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E3" w:rsidRPr="0014004F" w:rsidRDefault="00456084" w:rsidP="0014004F">
      <w:pPr>
        <w:jc w:val="both"/>
        <w:rPr>
          <w:rFonts w:ascii="Times New Roman" w:hAnsi="Times New Roman" w:cs="Times New Roman"/>
          <w:b/>
          <w:sz w:val="24"/>
          <w:szCs w:val="24"/>
        </w:rPr>
      </w:pPr>
      <w:r w:rsidRPr="0014004F">
        <w:rPr>
          <w:rFonts w:ascii="Times New Roman" w:hAnsi="Times New Roman" w:cs="Times New Roman"/>
          <w:b/>
          <w:sz w:val="24"/>
          <w:szCs w:val="24"/>
        </w:rPr>
        <w:t>Temat : Utrwalanie wiadomości z działu „Woda i roztwory wodne”.</w:t>
      </w:r>
    </w:p>
    <w:p w:rsidR="0014004F" w:rsidRDefault="0014004F" w:rsidP="0014004F">
      <w:pPr>
        <w:jc w:val="both"/>
        <w:rPr>
          <w:rFonts w:ascii="Times New Roman" w:hAnsi="Times New Roman" w:cs="Times New Roman"/>
          <w:b/>
          <w:sz w:val="24"/>
          <w:szCs w:val="24"/>
        </w:rPr>
      </w:pPr>
      <w:r>
        <w:rPr>
          <w:rFonts w:ascii="Times New Roman" w:hAnsi="Times New Roman" w:cs="Times New Roman"/>
          <w:b/>
          <w:sz w:val="24"/>
          <w:szCs w:val="24"/>
        </w:rPr>
        <w:t xml:space="preserve">Drodzy Uczniowie, </w:t>
      </w:r>
    </w:p>
    <w:p w:rsidR="004A4633" w:rsidRDefault="004A4633" w:rsidP="0014004F">
      <w:pPr>
        <w:jc w:val="both"/>
        <w:rPr>
          <w:rFonts w:ascii="Times New Roman" w:hAnsi="Times New Roman" w:cs="Times New Roman"/>
          <w:sz w:val="24"/>
          <w:szCs w:val="24"/>
        </w:rPr>
      </w:pPr>
      <w:r>
        <w:rPr>
          <w:rFonts w:ascii="Times New Roman" w:hAnsi="Times New Roman" w:cs="Times New Roman"/>
          <w:sz w:val="24"/>
          <w:szCs w:val="24"/>
        </w:rPr>
        <w:t xml:space="preserve">Dziękuję za Waszą pracę i zaangażowanie. Proszę pamiętajcie o odsyłaniu prac </w:t>
      </w:r>
      <w:r w:rsidR="004A4F66">
        <w:rPr>
          <w:rFonts w:ascii="Times New Roman" w:hAnsi="Times New Roman" w:cs="Times New Roman"/>
          <w:sz w:val="24"/>
          <w:szCs w:val="24"/>
        </w:rPr>
        <w:br/>
      </w:r>
      <w:r>
        <w:rPr>
          <w:rFonts w:ascii="Times New Roman" w:hAnsi="Times New Roman" w:cs="Times New Roman"/>
          <w:sz w:val="24"/>
          <w:szCs w:val="24"/>
        </w:rPr>
        <w:t>w wyznaczonym terminie, ponieważ biorę to pod uwagę zaliczając zadanie i wystawiając oceny. W ten sposób oceniam Waszą systematyczność pracy. Wiem, że czasami są utrudnienia różnego typu, jednak myślę że dwa tygodnie czasu na wykonanie kilku zadań to dużo czasu. Pierwszą część zadań ze stężenia procent</w:t>
      </w:r>
      <w:r w:rsidR="004A4F66">
        <w:rPr>
          <w:rFonts w:ascii="Times New Roman" w:hAnsi="Times New Roman" w:cs="Times New Roman"/>
          <w:sz w:val="24"/>
          <w:szCs w:val="24"/>
        </w:rPr>
        <w:t xml:space="preserve">owego należało wysłać </w:t>
      </w:r>
      <w:r w:rsidR="004A4F66" w:rsidRPr="004A4F66">
        <w:rPr>
          <w:rFonts w:ascii="Times New Roman" w:hAnsi="Times New Roman" w:cs="Times New Roman"/>
          <w:b/>
          <w:bCs/>
          <w:sz w:val="24"/>
          <w:szCs w:val="24"/>
          <w:u w:val="single"/>
        </w:rPr>
        <w:t>do 17.04</w:t>
      </w:r>
      <w:r w:rsidR="004A4F66">
        <w:rPr>
          <w:rFonts w:ascii="Times New Roman" w:hAnsi="Times New Roman" w:cs="Times New Roman"/>
          <w:sz w:val="24"/>
          <w:szCs w:val="24"/>
        </w:rPr>
        <w:t>.</w:t>
      </w:r>
      <w:r>
        <w:rPr>
          <w:rFonts w:ascii="Times New Roman" w:hAnsi="Times New Roman" w:cs="Times New Roman"/>
          <w:sz w:val="24"/>
          <w:szCs w:val="24"/>
        </w:rPr>
        <w:t xml:space="preserve">, </w:t>
      </w:r>
      <w:r w:rsidR="004A4F66">
        <w:rPr>
          <w:rFonts w:ascii="Times New Roman" w:hAnsi="Times New Roman" w:cs="Times New Roman"/>
          <w:sz w:val="24"/>
          <w:szCs w:val="24"/>
        </w:rPr>
        <w:br/>
      </w:r>
      <w:r w:rsidRPr="004A4F66">
        <w:rPr>
          <w:rFonts w:ascii="Times New Roman" w:hAnsi="Times New Roman" w:cs="Times New Roman"/>
          <w:b/>
          <w:bCs/>
          <w:sz w:val="24"/>
          <w:szCs w:val="24"/>
          <w:u w:val="single"/>
        </w:rPr>
        <w:t>a drugą do 25.04</w:t>
      </w:r>
      <w:r>
        <w:rPr>
          <w:rFonts w:ascii="Times New Roman" w:hAnsi="Times New Roman" w:cs="Times New Roman"/>
          <w:sz w:val="24"/>
          <w:szCs w:val="24"/>
        </w:rPr>
        <w:t xml:space="preserve">. </w:t>
      </w:r>
    </w:p>
    <w:p w:rsidR="00456084" w:rsidRPr="004A4633" w:rsidRDefault="00456084" w:rsidP="0014004F">
      <w:pPr>
        <w:jc w:val="both"/>
        <w:rPr>
          <w:rFonts w:ascii="Times New Roman" w:hAnsi="Times New Roman" w:cs="Times New Roman"/>
          <w:b/>
          <w:sz w:val="24"/>
          <w:szCs w:val="24"/>
        </w:rPr>
      </w:pPr>
      <w:r w:rsidRPr="004A4633">
        <w:rPr>
          <w:rFonts w:ascii="Times New Roman" w:hAnsi="Times New Roman" w:cs="Times New Roman"/>
          <w:b/>
          <w:sz w:val="24"/>
          <w:szCs w:val="24"/>
        </w:rPr>
        <w:t>W tym tygodniu proszę przyswoić i utrwalić bieżący materiał z działu „Woda i roztwory wodne”.</w:t>
      </w:r>
    </w:p>
    <w:p w:rsidR="00456084" w:rsidRPr="004A4633" w:rsidRDefault="00456084" w:rsidP="0014004F">
      <w:pPr>
        <w:jc w:val="both"/>
        <w:rPr>
          <w:rFonts w:ascii="Times New Roman" w:hAnsi="Times New Roman" w:cs="Times New Roman"/>
          <w:b/>
          <w:sz w:val="24"/>
          <w:szCs w:val="24"/>
        </w:rPr>
      </w:pPr>
      <w:r w:rsidRPr="004A4633">
        <w:rPr>
          <w:rFonts w:ascii="Times New Roman" w:hAnsi="Times New Roman" w:cs="Times New Roman"/>
          <w:b/>
          <w:sz w:val="24"/>
          <w:szCs w:val="24"/>
        </w:rPr>
        <w:t xml:space="preserve"> Na początku przyszłego tygodnia wyślę Wam test z zadaniami zamkniętymi na portalu </w:t>
      </w:r>
      <w:proofErr w:type="spellStart"/>
      <w:r w:rsidRPr="004A4633">
        <w:rPr>
          <w:rFonts w:ascii="Times New Roman" w:hAnsi="Times New Roman" w:cs="Times New Roman"/>
          <w:b/>
          <w:sz w:val="24"/>
          <w:szCs w:val="24"/>
        </w:rPr>
        <w:t>quizizz</w:t>
      </w:r>
      <w:proofErr w:type="spellEnd"/>
      <w:r w:rsidRPr="004A4633">
        <w:rPr>
          <w:rFonts w:ascii="Times New Roman" w:hAnsi="Times New Roman" w:cs="Times New Roman"/>
          <w:b/>
          <w:sz w:val="24"/>
          <w:szCs w:val="24"/>
        </w:rPr>
        <w:t xml:space="preserve">. com. </w:t>
      </w:r>
    </w:p>
    <w:p w:rsidR="0014004F" w:rsidRPr="0014004F" w:rsidRDefault="0014004F" w:rsidP="0014004F">
      <w:pPr>
        <w:jc w:val="both"/>
        <w:rPr>
          <w:rFonts w:ascii="Times New Roman" w:hAnsi="Times New Roman" w:cs="Times New Roman"/>
          <w:b/>
          <w:sz w:val="24"/>
          <w:szCs w:val="24"/>
        </w:rPr>
      </w:pPr>
    </w:p>
    <w:p w:rsidR="00456084" w:rsidRPr="0014004F" w:rsidRDefault="00456084" w:rsidP="0014004F">
      <w:pPr>
        <w:jc w:val="both"/>
        <w:rPr>
          <w:rFonts w:ascii="Times New Roman" w:hAnsi="Times New Roman" w:cs="Times New Roman"/>
          <w:b/>
          <w:sz w:val="24"/>
          <w:szCs w:val="24"/>
        </w:rPr>
      </w:pPr>
      <w:r w:rsidRPr="0014004F">
        <w:rPr>
          <w:rFonts w:ascii="Times New Roman" w:hAnsi="Times New Roman" w:cs="Times New Roman"/>
          <w:b/>
          <w:sz w:val="24"/>
          <w:szCs w:val="24"/>
        </w:rPr>
        <w:t>Zagadnienia na test:</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budowa cząsteczki wody, rozpuszczanie substancji w wodzie, stany skupienia wody </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czynniki wpływające na szybkość rozpuszczania się substancji w wodzie,</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rodzaje roztworów ( nasycony i nienasycony), </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w jaki sposób z roztworu nasyconego otrzymać nienasycony i odwrotnie,  </w:t>
      </w:r>
    </w:p>
    <w:p w:rsidR="0014004F" w:rsidRP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 rodzaje mieszanin : koloid, zawiesina, roztwór właściwy,</w:t>
      </w:r>
    </w:p>
    <w:p w:rsidR="0014004F" w:rsidRDefault="0014004F" w:rsidP="0014004F">
      <w:pPr>
        <w:jc w:val="both"/>
        <w:rPr>
          <w:rFonts w:ascii="Times New Roman" w:hAnsi="Times New Roman" w:cs="Times New Roman"/>
          <w:sz w:val="24"/>
          <w:szCs w:val="24"/>
        </w:rPr>
      </w:pPr>
      <w:r>
        <w:rPr>
          <w:rFonts w:ascii="Times New Roman" w:hAnsi="Times New Roman" w:cs="Times New Roman"/>
          <w:sz w:val="24"/>
          <w:szCs w:val="24"/>
        </w:rPr>
        <w:t xml:space="preserve">- </w:t>
      </w:r>
      <w:r w:rsidRPr="0014004F">
        <w:rPr>
          <w:rFonts w:ascii="Times New Roman" w:hAnsi="Times New Roman" w:cs="Times New Roman"/>
          <w:sz w:val="24"/>
          <w:szCs w:val="24"/>
        </w:rPr>
        <w:t xml:space="preserve">rozpuszczalność substancji w wodzie (umiejętność odczytywania rozpuszczalności </w:t>
      </w:r>
    </w:p>
    <w:p w:rsidR="0014004F" w:rsidRP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z wykresu ),</w:t>
      </w:r>
      <w:bookmarkStart w:id="0" w:name="_GoBack"/>
      <w:bookmarkEnd w:id="0"/>
    </w:p>
    <w:p w:rsid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 stężenie procentowe roztworu – proste zadania obliczeniowe.</w:t>
      </w:r>
    </w:p>
    <w:p w:rsidR="004A4633" w:rsidRDefault="004A4633" w:rsidP="0014004F">
      <w:pPr>
        <w:rPr>
          <w:rFonts w:ascii="Times New Roman" w:hAnsi="Times New Roman" w:cs="Times New Roman"/>
          <w:b/>
          <w:sz w:val="28"/>
          <w:szCs w:val="28"/>
        </w:rPr>
      </w:pPr>
    </w:p>
    <w:p w:rsidR="0014004F" w:rsidRDefault="0014004F" w:rsidP="0014004F">
      <w:pPr>
        <w:rPr>
          <w:rFonts w:ascii="Times New Roman" w:hAnsi="Times New Roman" w:cs="Times New Roman"/>
          <w:b/>
          <w:sz w:val="28"/>
          <w:szCs w:val="28"/>
        </w:rPr>
      </w:pPr>
      <w:r w:rsidRPr="0014004F">
        <w:rPr>
          <w:rFonts w:ascii="Times New Roman" w:hAnsi="Times New Roman" w:cs="Times New Roman"/>
          <w:b/>
          <w:sz w:val="28"/>
          <w:szCs w:val="28"/>
        </w:rPr>
        <w:t>Osoby, które mają zaległą kartkówkę z nazewnictwa i wzorów sumarycznych związków chemicznych również będą miały do wykonania test w kolejnym tygodniu.</w:t>
      </w:r>
      <w:r>
        <w:rPr>
          <w:rFonts w:ascii="Times New Roman" w:hAnsi="Times New Roman" w:cs="Times New Roman"/>
          <w:b/>
          <w:sz w:val="28"/>
          <w:szCs w:val="28"/>
        </w:rPr>
        <w:t xml:space="preserve"> Przypominam:</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 xml:space="preserve">- tworzenie wzorów na podstawie nazwy, np. </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Chlorek magnezu – MgCl</w:t>
      </w:r>
      <w:r w:rsidRPr="0014004F">
        <w:rPr>
          <w:rFonts w:ascii="Times New Roman" w:hAnsi="Times New Roman" w:cs="Times New Roman"/>
          <w:sz w:val="28"/>
          <w:szCs w:val="28"/>
          <w:vertAlign w:val="subscript"/>
        </w:rPr>
        <w:t>2</w:t>
      </w:r>
      <w:r w:rsidRPr="0014004F">
        <w:rPr>
          <w:rFonts w:ascii="Times New Roman" w:hAnsi="Times New Roman" w:cs="Times New Roman"/>
          <w:sz w:val="28"/>
          <w:szCs w:val="28"/>
        </w:rPr>
        <w:t>,  tlenek siarki VI – SO</w:t>
      </w:r>
      <w:r w:rsidRPr="0014004F">
        <w:rPr>
          <w:rFonts w:ascii="Times New Roman" w:hAnsi="Times New Roman" w:cs="Times New Roman"/>
          <w:sz w:val="28"/>
          <w:szCs w:val="28"/>
          <w:vertAlign w:val="subscript"/>
        </w:rPr>
        <w:t>3</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 tworzenie nazw na podstawie wzorów sumarycznych, np.</w:t>
      </w:r>
    </w:p>
    <w:p w:rsidR="0014004F" w:rsidRPr="004A4633"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FeCl</w:t>
      </w:r>
      <w:r w:rsidRPr="0014004F">
        <w:rPr>
          <w:rFonts w:ascii="Times New Roman" w:hAnsi="Times New Roman" w:cs="Times New Roman"/>
          <w:sz w:val="28"/>
          <w:szCs w:val="28"/>
          <w:vertAlign w:val="subscript"/>
        </w:rPr>
        <w:t>3</w:t>
      </w:r>
      <w:r w:rsidRPr="0014004F">
        <w:rPr>
          <w:rFonts w:ascii="Times New Roman" w:hAnsi="Times New Roman" w:cs="Times New Roman"/>
          <w:sz w:val="28"/>
          <w:szCs w:val="28"/>
        </w:rPr>
        <w:t xml:space="preserve"> – chlorek żelaza III,  K</w:t>
      </w:r>
      <w:r w:rsidRPr="0014004F">
        <w:rPr>
          <w:rFonts w:ascii="Times New Roman" w:hAnsi="Times New Roman" w:cs="Times New Roman"/>
          <w:sz w:val="28"/>
          <w:szCs w:val="28"/>
          <w:vertAlign w:val="subscript"/>
        </w:rPr>
        <w:t>2</w:t>
      </w:r>
      <w:r w:rsidRPr="0014004F">
        <w:rPr>
          <w:rFonts w:ascii="Times New Roman" w:hAnsi="Times New Roman" w:cs="Times New Roman"/>
          <w:sz w:val="28"/>
          <w:szCs w:val="28"/>
        </w:rPr>
        <w:t>O – tlenek potasu</w:t>
      </w:r>
    </w:p>
    <w:sectPr w:rsidR="0014004F" w:rsidRPr="004A4633" w:rsidSect="00172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762"/>
    <w:multiLevelType w:val="hybridMultilevel"/>
    <w:tmpl w:val="AFC81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8E694D"/>
    <w:multiLevelType w:val="hybridMultilevel"/>
    <w:tmpl w:val="513E25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084"/>
    <w:rsid w:val="00086749"/>
    <w:rsid w:val="0014004F"/>
    <w:rsid w:val="00172301"/>
    <w:rsid w:val="00456084"/>
    <w:rsid w:val="004A4633"/>
    <w:rsid w:val="004A4F66"/>
    <w:rsid w:val="0067558B"/>
    <w:rsid w:val="006E2C35"/>
    <w:rsid w:val="00F00DE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3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6084"/>
    <w:rPr>
      <w:sz w:val="16"/>
      <w:szCs w:val="16"/>
    </w:rPr>
  </w:style>
  <w:style w:type="paragraph" w:styleId="Tekstkomentarza">
    <w:name w:val="annotation text"/>
    <w:basedOn w:val="Normalny"/>
    <w:link w:val="TekstkomentarzaZnak"/>
    <w:uiPriority w:val="99"/>
    <w:semiHidden/>
    <w:unhideWhenUsed/>
    <w:rsid w:val="00456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084"/>
    <w:rPr>
      <w:sz w:val="20"/>
      <w:szCs w:val="20"/>
    </w:rPr>
  </w:style>
  <w:style w:type="paragraph" w:styleId="Tematkomentarza">
    <w:name w:val="annotation subject"/>
    <w:basedOn w:val="Tekstkomentarza"/>
    <w:next w:val="Tekstkomentarza"/>
    <w:link w:val="TematkomentarzaZnak"/>
    <w:uiPriority w:val="99"/>
    <w:semiHidden/>
    <w:unhideWhenUsed/>
    <w:rsid w:val="00456084"/>
    <w:rPr>
      <w:b/>
      <w:bCs/>
    </w:rPr>
  </w:style>
  <w:style w:type="character" w:customStyle="1" w:styleId="TematkomentarzaZnak">
    <w:name w:val="Temat komentarza Znak"/>
    <w:basedOn w:val="TekstkomentarzaZnak"/>
    <w:link w:val="Tematkomentarza"/>
    <w:uiPriority w:val="99"/>
    <w:semiHidden/>
    <w:rsid w:val="00456084"/>
    <w:rPr>
      <w:b/>
      <w:bCs/>
      <w:sz w:val="20"/>
      <w:szCs w:val="20"/>
    </w:rPr>
  </w:style>
  <w:style w:type="paragraph" w:styleId="Tekstdymka">
    <w:name w:val="Balloon Text"/>
    <w:basedOn w:val="Normalny"/>
    <w:link w:val="TekstdymkaZnak"/>
    <w:uiPriority w:val="99"/>
    <w:semiHidden/>
    <w:unhideWhenUsed/>
    <w:rsid w:val="00456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084"/>
    <w:rPr>
      <w:rFonts w:ascii="Tahoma" w:hAnsi="Tahoma" w:cs="Tahoma"/>
      <w:sz w:val="16"/>
      <w:szCs w:val="16"/>
    </w:rPr>
  </w:style>
  <w:style w:type="paragraph" w:styleId="Akapitzlist">
    <w:name w:val="List Paragraph"/>
    <w:basedOn w:val="Normalny"/>
    <w:uiPriority w:val="34"/>
    <w:qFormat/>
    <w:rsid w:val="0045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6084"/>
    <w:rPr>
      <w:sz w:val="16"/>
      <w:szCs w:val="16"/>
    </w:rPr>
  </w:style>
  <w:style w:type="paragraph" w:styleId="Tekstkomentarza">
    <w:name w:val="annotation text"/>
    <w:basedOn w:val="Normalny"/>
    <w:link w:val="TekstkomentarzaZnak"/>
    <w:uiPriority w:val="99"/>
    <w:semiHidden/>
    <w:unhideWhenUsed/>
    <w:rsid w:val="00456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084"/>
    <w:rPr>
      <w:sz w:val="20"/>
      <w:szCs w:val="20"/>
    </w:rPr>
  </w:style>
  <w:style w:type="paragraph" w:styleId="Tematkomentarza">
    <w:name w:val="annotation subject"/>
    <w:basedOn w:val="Tekstkomentarza"/>
    <w:next w:val="Tekstkomentarza"/>
    <w:link w:val="TematkomentarzaZnak"/>
    <w:uiPriority w:val="99"/>
    <w:semiHidden/>
    <w:unhideWhenUsed/>
    <w:rsid w:val="00456084"/>
    <w:rPr>
      <w:b/>
      <w:bCs/>
    </w:rPr>
  </w:style>
  <w:style w:type="character" w:customStyle="1" w:styleId="TematkomentarzaZnak">
    <w:name w:val="Temat komentarza Znak"/>
    <w:basedOn w:val="TekstkomentarzaZnak"/>
    <w:link w:val="Tematkomentarza"/>
    <w:uiPriority w:val="99"/>
    <w:semiHidden/>
    <w:rsid w:val="00456084"/>
    <w:rPr>
      <w:b/>
      <w:bCs/>
      <w:sz w:val="20"/>
      <w:szCs w:val="20"/>
    </w:rPr>
  </w:style>
  <w:style w:type="paragraph" w:styleId="Tekstdymka">
    <w:name w:val="Balloon Text"/>
    <w:basedOn w:val="Normalny"/>
    <w:link w:val="TekstdymkaZnak"/>
    <w:uiPriority w:val="99"/>
    <w:semiHidden/>
    <w:unhideWhenUsed/>
    <w:rsid w:val="00456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084"/>
    <w:rPr>
      <w:rFonts w:ascii="Tahoma" w:hAnsi="Tahoma" w:cs="Tahoma"/>
      <w:sz w:val="16"/>
      <w:szCs w:val="16"/>
    </w:rPr>
  </w:style>
  <w:style w:type="paragraph" w:styleId="Akapitzlist">
    <w:name w:val="List Paragraph"/>
    <w:basedOn w:val="Normalny"/>
    <w:uiPriority w:val="34"/>
    <w:qFormat/>
    <w:rsid w:val="00456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1361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pc</cp:lastModifiedBy>
  <cp:revision>7</cp:revision>
  <cp:lastPrinted>2020-04-19T10:53:00Z</cp:lastPrinted>
  <dcterms:created xsi:type="dcterms:W3CDTF">2020-04-19T10:17:00Z</dcterms:created>
  <dcterms:modified xsi:type="dcterms:W3CDTF">2020-04-21T12:33:00Z</dcterms:modified>
</cp:coreProperties>
</file>